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C954" w14:textId="6DA7D64D" w:rsidR="003055BF" w:rsidRDefault="003055BF" w:rsidP="003055BF">
      <w:pPr>
        <w:autoSpaceDE w:val="0"/>
        <w:autoSpaceDN w:val="0"/>
        <w:jc w:val="center"/>
        <w:rPr>
          <w:rFonts w:ascii="Arial-BoldMT" w:hAnsi="Arial-BoldMT"/>
          <w:color w:val="000000" w:themeColor="text1"/>
          <w:sz w:val="56"/>
          <w:szCs w:val="56"/>
        </w:rPr>
      </w:pPr>
      <w:r w:rsidRPr="00E44D05">
        <w:rPr>
          <w:rFonts w:ascii="Arial-BoldMT" w:hAnsi="Arial-BoldMT"/>
          <w:noProof/>
          <w:color w:val="000000" w:themeColor="text1"/>
          <w:sz w:val="56"/>
          <w:szCs w:val="56"/>
        </w:rPr>
        <w:drawing>
          <wp:inline distT="0" distB="0" distL="0" distR="0" wp14:anchorId="7A565D5C" wp14:editId="3F92C24F">
            <wp:extent cx="3371850" cy="72669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2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D05">
        <w:rPr>
          <w:rFonts w:ascii="Arial-BoldMT" w:hAnsi="Arial-BoldMT"/>
          <w:noProof/>
          <w:color w:val="000000" w:themeColor="text1"/>
          <w:sz w:val="56"/>
          <w:szCs w:val="56"/>
        </w:rPr>
        <w:drawing>
          <wp:inline distT="0" distB="0" distL="0" distR="0" wp14:anchorId="1D4E2291" wp14:editId="5990D7F6">
            <wp:extent cx="2314575" cy="599066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07" cy="60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BFA" w14:paraId="26C893BB" w14:textId="77777777" w:rsidTr="00FE4BFA">
        <w:trPr>
          <w:jc w:val="center"/>
        </w:trPr>
        <w:tc>
          <w:tcPr>
            <w:tcW w:w="1812" w:type="dxa"/>
          </w:tcPr>
          <w:p w14:paraId="39E15F49" w14:textId="4B1AB78F" w:rsidR="00FE4BFA" w:rsidRDefault="00FE4BFA" w:rsidP="003055BF">
            <w:pPr>
              <w:autoSpaceDE w:val="0"/>
              <w:autoSpaceDN w:val="0"/>
              <w:jc w:val="center"/>
              <w:rPr>
                <w:rFonts w:ascii="Arial-BoldMT" w:hAnsi="Arial-BoldMT"/>
                <w:color w:val="000000" w:themeColor="text1"/>
                <w:sz w:val="56"/>
                <w:szCs w:val="56"/>
              </w:rPr>
            </w:pP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 w:rsidR="004B45D6"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 w:rsidR="004B45D6"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 w:rsidR="004B45D6"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 w:rsidR="004141F0"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 w:rsidR="004141F0"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 w:rsidR="004141F0"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 w:rsidR="00DC41D9"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 w:rsidR="00DC41D9"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 w:rsidR="00DC41D9"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 w:rsidR="00557472"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 w:rsidR="00557472"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 w:rsidR="00557472"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 w:rsidR="00791D9D"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 w:rsidR="00791D9D"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 w:rsidR="00791D9D"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 w:rsidR="00732E59"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 w:rsidR="00732E59"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 w:rsidR="00732E59"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 w:rsidR="00000000">
              <w:rPr>
                <w:noProof/>
                <w:color w:val="000000" w:themeColor="text1"/>
                <w:sz w:val="56"/>
                <w:szCs w:val="56"/>
              </w:rPr>
              <w:fldChar w:fldCharType="begin"/>
            </w:r>
            <w:r w:rsidR="00000000">
              <w:rPr>
                <w:noProof/>
                <w:color w:val="000000" w:themeColor="text1"/>
                <w:sz w:val="56"/>
                <w:szCs w:val="56"/>
              </w:rPr>
              <w:instrText xml:space="preserve"> INCLUDEPICTURE  "cid:image008.png@01D92C41.B101EC90" \* MERGEFORMATINET </w:instrText>
            </w:r>
            <w:r w:rsidR="00000000">
              <w:rPr>
                <w:noProof/>
                <w:color w:val="000000" w:themeColor="text1"/>
                <w:sz w:val="56"/>
                <w:szCs w:val="56"/>
              </w:rPr>
              <w:fldChar w:fldCharType="separate"/>
            </w:r>
            <w:r w:rsidR="00951216">
              <w:rPr>
                <w:noProof/>
                <w:color w:val="000000" w:themeColor="text1"/>
                <w:sz w:val="56"/>
                <w:szCs w:val="56"/>
              </w:rPr>
              <w:pict w14:anchorId="0E902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Une image contenant texte&#10;&#10;&#10;&#10;&#10;&#10;&#10;&#10;&#10;&#10;&#10;&#10;&#10;&#10;&#10;&#10;&#10;&#10;&#10;&#10;&#10;&#10;&#10;&#10;&#10;&#10;&#10;&#10;&#10;&#10;&#10;&#10;Description générée automatiquement" style="width:63.6pt;height:41.4pt;visibility:visible;mso-width-percent:0;mso-height-percent:0;mso-width-percent:0;mso-height-percent:0">
                  <v:imagedata r:id="rId10" r:href="rId11"/>
                </v:shape>
              </w:pict>
            </w:r>
            <w:r w:rsidR="00000000"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 w:rsidR="00732E59"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 w:rsidR="00791D9D"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 w:rsidR="00557472"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 w:rsidR="00DC41D9"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 w:rsidR="004141F0"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 w:rsidR="004B45D6"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  <w:r>
              <w:rPr>
                <w:noProof/>
                <w:color w:val="000000" w:themeColor="text1"/>
                <w:sz w:val="56"/>
                <w:szCs w:val="56"/>
              </w:rPr>
              <w:fldChar w:fldCharType="end"/>
            </w:r>
          </w:p>
        </w:tc>
        <w:tc>
          <w:tcPr>
            <w:tcW w:w="1812" w:type="dxa"/>
          </w:tcPr>
          <w:p w14:paraId="161157B4" w14:textId="3C5BF34F" w:rsidR="00FE4BFA" w:rsidRDefault="00FE4BFA" w:rsidP="003055BF">
            <w:pPr>
              <w:autoSpaceDE w:val="0"/>
              <w:autoSpaceDN w:val="0"/>
              <w:jc w:val="center"/>
              <w:rPr>
                <w:rFonts w:ascii="Arial-BoldMT" w:hAnsi="Arial-BoldMT"/>
                <w:color w:val="000000" w:themeColor="text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E920434" wp14:editId="32B804F3">
                  <wp:extent cx="706142" cy="462915"/>
                  <wp:effectExtent l="0" t="0" r="0" b="0"/>
                  <wp:docPr id="5" name="Image 5" descr="La Voix Lycéenne - Dis-le à tout le monde - Fondation la France s'eng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Voix Lycéenne - Dis-le à tout le monde - Fondation la France s'eng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693" cy="47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25E423F" w14:textId="68A207A5" w:rsidR="00FE4BFA" w:rsidRDefault="00FE4BFA" w:rsidP="003055BF">
            <w:pPr>
              <w:autoSpaceDE w:val="0"/>
              <w:autoSpaceDN w:val="0"/>
              <w:jc w:val="center"/>
              <w:rPr>
                <w:rFonts w:ascii="Arial-BoldMT" w:hAnsi="Arial-BoldMT"/>
                <w:color w:val="000000" w:themeColor="text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499E55D" wp14:editId="6E3B232C">
                  <wp:extent cx="786765" cy="460247"/>
                  <wp:effectExtent l="0" t="0" r="0" b="0"/>
                  <wp:docPr id="6" name="Image 6" descr="Fédération des associations générales étudiantes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édération des associations générales étudiantes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689" cy="48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5204B05" w14:textId="2B4EE2FC" w:rsidR="00FE4BFA" w:rsidRDefault="00FE4BFA" w:rsidP="003055BF">
            <w:pPr>
              <w:autoSpaceDE w:val="0"/>
              <w:autoSpaceDN w:val="0"/>
              <w:jc w:val="center"/>
              <w:rPr>
                <w:rFonts w:ascii="Arial-BoldMT" w:hAnsi="Arial-BoldMT"/>
                <w:color w:val="000000" w:themeColor="text1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4864DB" wp14:editId="0BFE680B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71120</wp:posOffset>
                  </wp:positionV>
                  <wp:extent cx="710246" cy="297815"/>
                  <wp:effectExtent l="0" t="0" r="0" b="6985"/>
                  <wp:wrapNone/>
                  <wp:docPr id="7" name="Image 7" descr="Fédération indépendante et démocratique lycéenn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édération indépendante et démocratique lycéenn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246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</w:tcPr>
          <w:p w14:paraId="22EADA62" w14:textId="0BF56DB5" w:rsidR="00FE4BFA" w:rsidRDefault="00FE4BFA" w:rsidP="003055BF">
            <w:pPr>
              <w:autoSpaceDE w:val="0"/>
              <w:autoSpaceDN w:val="0"/>
              <w:jc w:val="center"/>
              <w:rPr>
                <w:rFonts w:ascii="Arial-BoldMT" w:hAnsi="Arial-BoldMT"/>
                <w:color w:val="000000" w:themeColor="text1"/>
                <w:sz w:val="56"/>
                <w:szCs w:val="56"/>
              </w:rPr>
            </w:pPr>
            <w:r>
              <w:rPr>
                <w:rFonts w:ascii="Arial-BoldMT" w:hAnsi="Arial-BoldMT"/>
                <w:noProof/>
                <w:color w:val="000000" w:themeColor="text1"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0A9A78BE" wp14:editId="50E8A87D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76835</wp:posOffset>
                  </wp:positionV>
                  <wp:extent cx="358140" cy="355321"/>
                  <wp:effectExtent l="0" t="0" r="3810" b="698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5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726E29" w14:textId="77777777" w:rsidR="00736D38" w:rsidRDefault="00736D38" w:rsidP="00736D38">
      <w:pPr>
        <w:rPr>
          <w:rFonts w:ascii="Helvetica" w:hAnsi="Helvetica"/>
          <w:b/>
          <w:bCs/>
        </w:rPr>
      </w:pPr>
    </w:p>
    <w:p w14:paraId="76E3F827" w14:textId="5D532346" w:rsidR="00022D2D" w:rsidRPr="008A2F10" w:rsidRDefault="00DC22FF" w:rsidP="008A2F10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L</w:t>
      </w:r>
      <w:r w:rsidR="00022D2D" w:rsidRPr="00022D2D">
        <w:rPr>
          <w:rFonts w:ascii="Helvetica" w:hAnsi="Helvetica"/>
          <w:b/>
          <w:bCs/>
          <w:sz w:val="28"/>
          <w:szCs w:val="28"/>
        </w:rPr>
        <w:t>a mobilisation</w:t>
      </w:r>
      <w:r w:rsidR="00022D2D" w:rsidRPr="00022D2D">
        <w:rPr>
          <w:rStyle w:val="apple-converted-space"/>
          <w:rFonts w:ascii="Helvetica" w:hAnsi="Helvetica"/>
          <w:b/>
          <w:bCs/>
          <w:sz w:val="28"/>
          <w:szCs w:val="28"/>
        </w:rPr>
        <w:t> </w:t>
      </w:r>
      <w:r w:rsidR="00022D2D" w:rsidRPr="00022D2D">
        <w:rPr>
          <w:rFonts w:ascii="Helvetica" w:hAnsi="Helvetica"/>
          <w:b/>
          <w:bCs/>
          <w:sz w:val="28"/>
          <w:szCs w:val="28"/>
        </w:rPr>
        <w:t>sociale</w:t>
      </w:r>
      <w:r w:rsidR="00022D2D" w:rsidRPr="00022D2D">
        <w:rPr>
          <w:rStyle w:val="apple-converted-space"/>
          <w:rFonts w:ascii="Helvetica" w:hAnsi="Helvetica"/>
          <w:b/>
          <w:bCs/>
          <w:sz w:val="28"/>
          <w:szCs w:val="28"/>
        </w:rPr>
        <w:t> s’accentue</w:t>
      </w:r>
      <w:r w:rsidR="00FC1CBD">
        <w:rPr>
          <w:rStyle w:val="apple-converted-space"/>
          <w:rFonts w:ascii="Helvetica" w:hAnsi="Helvetica"/>
          <w:b/>
          <w:bCs/>
          <w:sz w:val="28"/>
          <w:szCs w:val="28"/>
        </w:rPr>
        <w:t>, c’est l’heure du retrait</w:t>
      </w:r>
      <w:r>
        <w:rPr>
          <w:rStyle w:val="apple-converted-space"/>
          <w:rFonts w:ascii="Helvetica" w:hAnsi="Helvetica"/>
          <w:b/>
          <w:bCs/>
          <w:sz w:val="28"/>
          <w:szCs w:val="28"/>
        </w:rPr>
        <w:t xml:space="preserve"> </w:t>
      </w:r>
      <w:r w:rsidR="00022D2D" w:rsidRPr="00022D2D">
        <w:rPr>
          <w:rFonts w:ascii="Helvetica" w:hAnsi="Helvetica"/>
          <w:b/>
          <w:bCs/>
          <w:sz w:val="28"/>
          <w:szCs w:val="28"/>
        </w:rPr>
        <w:t>!</w:t>
      </w:r>
    </w:p>
    <w:p w14:paraId="684DA9F8" w14:textId="4E24F4AE" w:rsidR="00022D2D" w:rsidRDefault="00022D2D" w:rsidP="00847500">
      <w:pPr>
        <w:jc w:val="both"/>
      </w:pPr>
      <w:r w:rsidRPr="00B44EE1">
        <w:t>A l’appel de l’ensemble des organisations syndicales et de jeunesse</w:t>
      </w:r>
      <w:r>
        <w:t>, la 9</w:t>
      </w:r>
      <w:r w:rsidRPr="00ED6832">
        <w:rPr>
          <w:vertAlign w:val="superscript"/>
        </w:rPr>
        <w:t>ème</w:t>
      </w:r>
      <w:r>
        <w:t xml:space="preserve"> journée de mobilisation contre la réforme de retraites a encore réuni </w:t>
      </w:r>
      <w:r w:rsidR="006B3031">
        <w:t>plus de 3</w:t>
      </w:r>
      <w:r>
        <w:t xml:space="preserve"> millions de manifestants, ce qui en fait l’une des plus importantes depuis le début du mouvement social. </w:t>
      </w:r>
      <w:r w:rsidR="00AE749D">
        <w:t xml:space="preserve">La jeunesse s’est aussi </w:t>
      </w:r>
      <w:r w:rsidR="00BD4E9F">
        <w:t>largement mobilisée.</w:t>
      </w:r>
    </w:p>
    <w:p w14:paraId="067E7B4B" w14:textId="50524AFC" w:rsidR="00022D2D" w:rsidRDefault="00234709" w:rsidP="00847500">
      <w:pPr>
        <w:jc w:val="both"/>
      </w:pPr>
      <w:r>
        <w:t>Massifs et déterminés, c</w:t>
      </w:r>
      <w:r w:rsidR="00022D2D">
        <w:t>e</w:t>
      </w:r>
      <w:r w:rsidR="00C6176D">
        <w:t xml:space="preserve">s </w:t>
      </w:r>
      <w:r w:rsidR="00354FEE">
        <w:t xml:space="preserve">manifestations, </w:t>
      </w:r>
      <w:r w:rsidR="008B72B8">
        <w:t xml:space="preserve">ces actions intersyndicales, </w:t>
      </w:r>
      <w:r w:rsidR="00354FEE">
        <w:t>ces grèves et ces débrayages sont</w:t>
      </w:r>
      <w:r w:rsidR="00022D2D">
        <w:t xml:space="preserve"> une réponse aux contre-vérités exprimées par le Président de la République et son entêtement incompréhensible. </w:t>
      </w:r>
    </w:p>
    <w:p w14:paraId="30034E19" w14:textId="69622B7B" w:rsidR="00515975" w:rsidRDefault="00515975" w:rsidP="00847500">
      <w:pPr>
        <w:jc w:val="both"/>
      </w:pPr>
      <w:r>
        <w:t xml:space="preserve">L’intersyndicale réaffirme que contrairement aux propos du président de la </w:t>
      </w:r>
      <w:r w:rsidR="008219CA">
        <w:t>R</w:t>
      </w:r>
      <w:r>
        <w:t xml:space="preserve">épublique, </w:t>
      </w:r>
      <w:r w:rsidR="00954127">
        <w:t>de nombreuses alternatives aux mesures d’âge ont été formulées. Aucune n’a été sérieusement étudiée. L</w:t>
      </w:r>
      <w:r w:rsidR="00C24663">
        <w:t xml:space="preserve">a responsabilité de la situation </w:t>
      </w:r>
      <w:r w:rsidR="00924C67">
        <w:t xml:space="preserve">explosive </w:t>
      </w:r>
      <w:r w:rsidR="002E2B60">
        <w:t>n</w:t>
      </w:r>
      <w:r w:rsidR="00C24663">
        <w:t>’</w:t>
      </w:r>
      <w:r w:rsidR="002E2B60">
        <w:t>incombe donc pas aux organisations syndicales mais bien au gouvernement.</w:t>
      </w:r>
    </w:p>
    <w:p w14:paraId="63EEC0A6" w14:textId="5DB9A594" w:rsidR="005A42FE" w:rsidRDefault="0008181C" w:rsidP="00B34A76">
      <w:pPr>
        <w:jc w:val="both"/>
      </w:pPr>
      <w:r>
        <w:t xml:space="preserve">Alors que l’exécutif </w:t>
      </w:r>
      <w:r w:rsidR="00B34A76">
        <w:t xml:space="preserve">cherche à </w:t>
      </w:r>
      <w:r>
        <w:t xml:space="preserve">tourner la page, </w:t>
      </w:r>
      <w:r w:rsidR="00B34A76">
        <w:t>c</w:t>
      </w:r>
      <w:r w:rsidR="00022D2D" w:rsidRPr="0020515B">
        <w:t xml:space="preserve">e mouvement social et syndical pérenne et responsable, confirme la détermination du monde du </w:t>
      </w:r>
      <w:r w:rsidR="00022D2D" w:rsidRPr="008F0758">
        <w:t>travail et de la jeunesse</w:t>
      </w:r>
      <w:r w:rsidR="00022D2D" w:rsidRPr="0020515B">
        <w:rPr>
          <w:i/>
          <w:iCs/>
        </w:rPr>
        <w:t xml:space="preserve"> </w:t>
      </w:r>
      <w:r w:rsidR="00022D2D" w:rsidRPr="0020515B">
        <w:t>à obtenir le retrait d</w:t>
      </w:r>
      <w:r w:rsidR="00652D08">
        <w:t>e la réforme</w:t>
      </w:r>
      <w:r w:rsidR="00022D2D" w:rsidRPr="0020515B">
        <w:t xml:space="preserve">. </w:t>
      </w:r>
    </w:p>
    <w:p w14:paraId="11A5C1F3" w14:textId="0A198F94" w:rsidR="00022D2D" w:rsidRDefault="00022D2D" w:rsidP="00022D2D">
      <w:pPr>
        <w:jc w:val="both"/>
      </w:pPr>
      <w:r>
        <w:t xml:space="preserve">A l’issue d’un parcours parlementaire chaotique, au cours duquel le gouvernement a utilisé tous les outils constitutionnels à sa disposition permettant de limiter l’exercice démocratique, le texte de loi est à présent soumis au Conseil Constitutionnel. Dans ce cadre, l’intersyndicale </w:t>
      </w:r>
      <w:r w:rsidR="00BD452F">
        <w:t>lui</w:t>
      </w:r>
      <w:r>
        <w:t xml:space="preserve"> adresser</w:t>
      </w:r>
      <w:r w:rsidR="00BD452F">
        <w:t>a</w:t>
      </w:r>
      <w:r>
        <w:t xml:space="preserve"> prochainem</w:t>
      </w:r>
      <w:r w:rsidR="00A35741">
        <w:t xml:space="preserve">ent </w:t>
      </w:r>
      <w:r>
        <w:t>des contributions explicitant les raisons pour lesquelles cette loi d</w:t>
      </w:r>
      <w:r w:rsidR="001B7767">
        <w:t>oi</w:t>
      </w:r>
      <w:r>
        <w:t xml:space="preserve">t être entièrement censurée. </w:t>
      </w:r>
    </w:p>
    <w:p w14:paraId="1F0E403A" w14:textId="32EE0295" w:rsidR="00022D2D" w:rsidRDefault="00022D2D" w:rsidP="00022D2D">
      <w:pPr>
        <w:jc w:val="both"/>
      </w:pPr>
      <w:r w:rsidRPr="0020515B">
        <w:t xml:space="preserve">Face à l’absence de réponse de l’exécutif, Président de la République en tête, les organisations syndicales et de jeunesse, </w:t>
      </w:r>
      <w:r>
        <w:t>o</w:t>
      </w:r>
      <w:r w:rsidRPr="0020515B">
        <w:t>nt demandé publiquement une consultation citoyenne</w:t>
      </w:r>
      <w:r w:rsidR="00A10EED">
        <w:t>.</w:t>
      </w:r>
      <w:r w:rsidRPr="0020515B">
        <w:t xml:space="preserve"> </w:t>
      </w:r>
    </w:p>
    <w:p w14:paraId="00C2A659" w14:textId="5E4C3DD5" w:rsidR="00022D2D" w:rsidRPr="0020515B" w:rsidRDefault="00022D2D" w:rsidP="00022D2D">
      <w:pPr>
        <w:jc w:val="both"/>
      </w:pPr>
      <w:r w:rsidRPr="0020515B">
        <w:t>Les parlementaires</w:t>
      </w:r>
      <w:r>
        <w:t xml:space="preserve"> se sont saisis de l’outil constitutionnel à leur disposition et</w:t>
      </w:r>
      <w:r w:rsidRPr="0020515B">
        <w:t xml:space="preserve"> </w:t>
      </w:r>
      <w:r>
        <w:t>ont transmis un projet</w:t>
      </w:r>
      <w:r w:rsidRPr="0020515B">
        <w:t xml:space="preserve"> </w:t>
      </w:r>
      <w:r>
        <w:t xml:space="preserve">de </w:t>
      </w:r>
      <w:r w:rsidRPr="0020515B">
        <w:t>R</w:t>
      </w:r>
      <w:r w:rsidR="00DD49E0">
        <w:t>éférendum d’</w:t>
      </w:r>
      <w:r w:rsidRPr="0020515B">
        <w:t>I</w:t>
      </w:r>
      <w:r w:rsidR="00DD49E0">
        <w:t xml:space="preserve">nitiative </w:t>
      </w:r>
      <w:r w:rsidRPr="0020515B">
        <w:t>P</w:t>
      </w:r>
      <w:r w:rsidR="00DD49E0">
        <w:t>artagée</w:t>
      </w:r>
      <w:r w:rsidRPr="0020515B">
        <w:t xml:space="preserve"> au Conseil constitutionnel</w:t>
      </w:r>
      <w:r>
        <w:t xml:space="preserve">. </w:t>
      </w:r>
      <w:r w:rsidRPr="0020515B">
        <w:t xml:space="preserve">Les organisations syndicales et de jeunesses </w:t>
      </w:r>
      <w:r>
        <w:t xml:space="preserve">sont prêtes </w:t>
      </w:r>
      <w:r w:rsidRPr="0020515B">
        <w:t xml:space="preserve">à y prendre toute </w:t>
      </w:r>
      <w:r>
        <w:t>leur</w:t>
      </w:r>
      <w:r w:rsidRPr="0020515B">
        <w:t xml:space="preserve"> part dans le périmètre de </w:t>
      </w:r>
      <w:r w:rsidR="00C63243">
        <w:t>leur</w:t>
      </w:r>
      <w:r w:rsidRPr="0020515B">
        <w:t xml:space="preserve"> représentation du monde du travail et de la jeunesse</w:t>
      </w:r>
      <w:r w:rsidR="00CD73EF">
        <w:t>.</w:t>
      </w:r>
    </w:p>
    <w:p w14:paraId="46745D6D" w14:textId="77777777" w:rsidR="00022D2D" w:rsidRDefault="00022D2D" w:rsidP="00022D2D">
      <w:pPr>
        <w:jc w:val="both"/>
      </w:pPr>
      <w:r>
        <w:t xml:space="preserve">Le puissant </w:t>
      </w:r>
      <w:r w:rsidRPr="0020515B">
        <w:t xml:space="preserve">rejet </w:t>
      </w:r>
      <w:r>
        <w:t xml:space="preserve">social </w:t>
      </w:r>
      <w:r w:rsidRPr="0020515B">
        <w:t xml:space="preserve">de ce projet </w:t>
      </w:r>
      <w:r>
        <w:t xml:space="preserve">est </w:t>
      </w:r>
      <w:r w:rsidRPr="0020515B">
        <w:t>légitim</w:t>
      </w:r>
      <w:r>
        <w:t xml:space="preserve">e et son expression doit se poursuivre. </w:t>
      </w:r>
    </w:p>
    <w:p w14:paraId="7931082B" w14:textId="04961A68" w:rsidR="00022D2D" w:rsidRDefault="00022D2D" w:rsidP="00022D2D">
      <w:pPr>
        <w:jc w:val="both"/>
      </w:pPr>
      <w:r w:rsidRPr="00AA55E7">
        <w:t xml:space="preserve">Revendiquant le retrait de </w:t>
      </w:r>
      <w:r w:rsidR="00425BFE">
        <w:t xml:space="preserve">la </w:t>
      </w:r>
      <w:r w:rsidRPr="00AA55E7">
        <w:t>réforme des retraites</w:t>
      </w:r>
      <w:r>
        <w:t>, l</w:t>
      </w:r>
      <w:r w:rsidRPr="0020515B">
        <w:t>’intersyndicale appelle les millions de travailleurs et travailleuses, les jeunes et les retraités à continuer de se mobiliser</w:t>
      </w:r>
      <w:r w:rsidR="00A8182F">
        <w:t xml:space="preserve">. Elle appelle à des </w:t>
      </w:r>
      <w:r w:rsidR="00A8182F">
        <w:lastRenderedPageBreak/>
        <w:t>rassemblements syndicaux</w:t>
      </w:r>
      <w:r w:rsidR="00723315">
        <w:t xml:space="preserve"> de proximité ce week</w:t>
      </w:r>
      <w:r w:rsidR="007844EB">
        <w:t>-end et à une nouvelle grande journée de</w:t>
      </w:r>
      <w:r w:rsidRPr="0020515B">
        <w:t xml:space="preserve"> grève et </w:t>
      </w:r>
      <w:r w:rsidR="007844EB">
        <w:t>de</w:t>
      </w:r>
      <w:r w:rsidRPr="0020515B">
        <w:t xml:space="preserve"> manifestation</w:t>
      </w:r>
      <w:r w:rsidR="0048776A">
        <w:t>s mardi 28 mars</w:t>
      </w:r>
      <w:r w:rsidRPr="0020515B">
        <w:t xml:space="preserve"> partout dans le pays. </w:t>
      </w:r>
    </w:p>
    <w:p w14:paraId="4E269151" w14:textId="1F5B1735" w:rsidR="00FC4672" w:rsidRDefault="00FC4672" w:rsidP="00022D2D">
      <w:pPr>
        <w:jc w:val="both"/>
      </w:pPr>
      <w:r>
        <w:t xml:space="preserve">L’intersyndicale se réunira mardi 28 </w:t>
      </w:r>
      <w:r w:rsidR="00BE3A44">
        <w:t>mars au soir.</w:t>
      </w:r>
    </w:p>
    <w:p w14:paraId="37E839DC" w14:textId="77777777" w:rsidR="00BE3A44" w:rsidRDefault="00BE3A44" w:rsidP="00022D2D">
      <w:pPr>
        <w:jc w:val="both"/>
      </w:pPr>
    </w:p>
    <w:p w14:paraId="7AD7A6C5" w14:textId="0B6BCAFB" w:rsidR="00BE3A44" w:rsidRPr="0020515B" w:rsidRDefault="00BE3A44" w:rsidP="00BE3A44">
      <w:pPr>
        <w:jc w:val="right"/>
      </w:pPr>
      <w:r>
        <w:t>Paris, le 23 mars 2023.</w:t>
      </w:r>
    </w:p>
    <w:sectPr w:rsidR="00BE3A44" w:rsidRPr="0020515B" w:rsidSect="00E0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C725D"/>
    <w:multiLevelType w:val="hybridMultilevel"/>
    <w:tmpl w:val="A1C8F750"/>
    <w:lvl w:ilvl="0" w:tplc="2BFA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BF"/>
    <w:rsid w:val="00001AA5"/>
    <w:rsid w:val="00022D2D"/>
    <w:rsid w:val="0008181C"/>
    <w:rsid w:val="00093078"/>
    <w:rsid w:val="000C0985"/>
    <w:rsid w:val="000C2D9C"/>
    <w:rsid w:val="000D0DED"/>
    <w:rsid w:val="000F2E6C"/>
    <w:rsid w:val="001323CC"/>
    <w:rsid w:val="0013342D"/>
    <w:rsid w:val="00137FAE"/>
    <w:rsid w:val="0015563F"/>
    <w:rsid w:val="001936A7"/>
    <w:rsid w:val="00195D68"/>
    <w:rsid w:val="001B7767"/>
    <w:rsid w:val="001C4FB6"/>
    <w:rsid w:val="001F0DAA"/>
    <w:rsid w:val="0020345A"/>
    <w:rsid w:val="00234709"/>
    <w:rsid w:val="002A3B99"/>
    <w:rsid w:val="002E2B60"/>
    <w:rsid w:val="003055BF"/>
    <w:rsid w:val="00307E13"/>
    <w:rsid w:val="00351C31"/>
    <w:rsid w:val="00354FEE"/>
    <w:rsid w:val="003641C4"/>
    <w:rsid w:val="00367709"/>
    <w:rsid w:val="00371930"/>
    <w:rsid w:val="00380763"/>
    <w:rsid w:val="003A73B3"/>
    <w:rsid w:val="003B2C31"/>
    <w:rsid w:val="003C3DA6"/>
    <w:rsid w:val="003D0CD6"/>
    <w:rsid w:val="003E09DF"/>
    <w:rsid w:val="004141F0"/>
    <w:rsid w:val="00425BFE"/>
    <w:rsid w:val="00427891"/>
    <w:rsid w:val="00427FDB"/>
    <w:rsid w:val="00477847"/>
    <w:rsid w:val="0048776A"/>
    <w:rsid w:val="004B45D6"/>
    <w:rsid w:val="004E4C0F"/>
    <w:rsid w:val="00515975"/>
    <w:rsid w:val="00557472"/>
    <w:rsid w:val="00572BBD"/>
    <w:rsid w:val="005A25F5"/>
    <w:rsid w:val="005A42FE"/>
    <w:rsid w:val="005A43C8"/>
    <w:rsid w:val="005D0495"/>
    <w:rsid w:val="005F6376"/>
    <w:rsid w:val="006047D1"/>
    <w:rsid w:val="006375B5"/>
    <w:rsid w:val="00651A9F"/>
    <w:rsid w:val="00652641"/>
    <w:rsid w:val="00652D08"/>
    <w:rsid w:val="0067528B"/>
    <w:rsid w:val="00697247"/>
    <w:rsid w:val="006B3031"/>
    <w:rsid w:val="006E6840"/>
    <w:rsid w:val="006F3528"/>
    <w:rsid w:val="00723315"/>
    <w:rsid w:val="00732E59"/>
    <w:rsid w:val="00736D38"/>
    <w:rsid w:val="00744D39"/>
    <w:rsid w:val="007844EB"/>
    <w:rsid w:val="00791D9D"/>
    <w:rsid w:val="007A2539"/>
    <w:rsid w:val="007B00EB"/>
    <w:rsid w:val="007E3211"/>
    <w:rsid w:val="007E7F22"/>
    <w:rsid w:val="007F65BE"/>
    <w:rsid w:val="008219CA"/>
    <w:rsid w:val="00847500"/>
    <w:rsid w:val="00897E86"/>
    <w:rsid w:val="008A2F10"/>
    <w:rsid w:val="008B72B8"/>
    <w:rsid w:val="008C54D4"/>
    <w:rsid w:val="008E4598"/>
    <w:rsid w:val="009166B8"/>
    <w:rsid w:val="009179C5"/>
    <w:rsid w:val="00924C67"/>
    <w:rsid w:val="00951216"/>
    <w:rsid w:val="00954127"/>
    <w:rsid w:val="00962C39"/>
    <w:rsid w:val="00A06056"/>
    <w:rsid w:val="00A10EED"/>
    <w:rsid w:val="00A24920"/>
    <w:rsid w:val="00A30A20"/>
    <w:rsid w:val="00A35741"/>
    <w:rsid w:val="00A57900"/>
    <w:rsid w:val="00A8182F"/>
    <w:rsid w:val="00AD0A60"/>
    <w:rsid w:val="00AE749D"/>
    <w:rsid w:val="00B27E2B"/>
    <w:rsid w:val="00B34A76"/>
    <w:rsid w:val="00B617F5"/>
    <w:rsid w:val="00B663EA"/>
    <w:rsid w:val="00B81994"/>
    <w:rsid w:val="00B85DDC"/>
    <w:rsid w:val="00B957C3"/>
    <w:rsid w:val="00BC2001"/>
    <w:rsid w:val="00BD452F"/>
    <w:rsid w:val="00BD4E9F"/>
    <w:rsid w:val="00BE3A44"/>
    <w:rsid w:val="00C22354"/>
    <w:rsid w:val="00C230E4"/>
    <w:rsid w:val="00C24663"/>
    <w:rsid w:val="00C35D5E"/>
    <w:rsid w:val="00C43E6A"/>
    <w:rsid w:val="00C6176D"/>
    <w:rsid w:val="00C63243"/>
    <w:rsid w:val="00C93683"/>
    <w:rsid w:val="00C94C1E"/>
    <w:rsid w:val="00CD73EF"/>
    <w:rsid w:val="00D157C0"/>
    <w:rsid w:val="00D468DA"/>
    <w:rsid w:val="00DA2666"/>
    <w:rsid w:val="00DB01A8"/>
    <w:rsid w:val="00DC22FF"/>
    <w:rsid w:val="00DC41D9"/>
    <w:rsid w:val="00DD49E0"/>
    <w:rsid w:val="00DE05F6"/>
    <w:rsid w:val="00DF6876"/>
    <w:rsid w:val="00E05A8B"/>
    <w:rsid w:val="00E07459"/>
    <w:rsid w:val="00E558FB"/>
    <w:rsid w:val="00E84654"/>
    <w:rsid w:val="00EA2314"/>
    <w:rsid w:val="00EE3607"/>
    <w:rsid w:val="00EE53ED"/>
    <w:rsid w:val="00F42B34"/>
    <w:rsid w:val="00F555B1"/>
    <w:rsid w:val="00F60E46"/>
    <w:rsid w:val="00F82F43"/>
    <w:rsid w:val="00F841BE"/>
    <w:rsid w:val="00FA3016"/>
    <w:rsid w:val="00FC1CBD"/>
    <w:rsid w:val="00FC4672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3ACD"/>
  <w15:chartTrackingRefBased/>
  <w15:docId w15:val="{712BF1BE-28FF-4BF6-A9B7-EAF10C6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B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DED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Standard">
    <w:name w:val="Standard"/>
    <w:rsid w:val="000D0DED"/>
    <w:pPr>
      <w:suppressAutoHyphens/>
      <w:autoSpaceDN w:val="0"/>
      <w:spacing w:after="200" w:line="276" w:lineRule="auto"/>
    </w:pPr>
    <w:rPr>
      <w:rFonts w:ascii="Calibri" w:eastAsia="Calibri" w:hAnsi="Calibri" w:cs="F"/>
      <w:kern w:val="3"/>
    </w:rPr>
  </w:style>
  <w:style w:type="table" w:styleId="Grilledutableau">
    <w:name w:val="Table Grid"/>
    <w:basedOn w:val="TableauNormal"/>
    <w:uiPriority w:val="39"/>
    <w:rsid w:val="00FE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367709"/>
    <w:pPr>
      <w:spacing w:after="140"/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Rvision">
    <w:name w:val="Revision"/>
    <w:hidden/>
    <w:uiPriority w:val="99"/>
    <w:semiHidden/>
    <w:rsid w:val="00477847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73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cid:image006.png@01D92C41.B101EC90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8.png@01D92C41.B101EC9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7.png@01D92C41.B101EC9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677B-3A2F-4242-BFED-1E6D9B02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GALLIAT UNSA</dc:creator>
  <cp:keywords/>
  <dc:description/>
  <cp:lastModifiedBy>Florence Lazès</cp:lastModifiedBy>
  <cp:revision>2</cp:revision>
  <cp:lastPrinted>2023-03-23T18:50:00Z</cp:lastPrinted>
  <dcterms:created xsi:type="dcterms:W3CDTF">2023-03-24T19:05:00Z</dcterms:created>
  <dcterms:modified xsi:type="dcterms:W3CDTF">2023-03-24T19:05:00Z</dcterms:modified>
</cp:coreProperties>
</file>